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739AE">
      <w:pPr>
        <w:jc w:val="center"/>
        <w:rPr>
          <w:rFonts w:hint="default" w:ascii="Arial" w:hAnsi="Arial" w:cs="Arial"/>
          <w:b/>
          <w:bCs/>
          <w:sz w:val="32"/>
          <w:szCs w:val="32"/>
        </w:rPr>
      </w:pPr>
      <w:r>
        <w:rPr>
          <w:rFonts w:hint="default" w:ascii="Arial" w:hAnsi="Arial" w:cs="Arial"/>
          <w:b/>
          <w:bCs/>
          <w:sz w:val="32"/>
          <w:szCs w:val="32"/>
        </w:rPr>
        <w:t>Multi SIM card aggregation router</w:t>
      </w:r>
    </w:p>
    <w:p w14:paraId="4141BEE2">
      <w:pPr>
        <w:jc w:val="center"/>
      </w:pPr>
      <w:r>
        <w:drawing>
          <wp:inline distT="0" distB="0" distL="0" distR="0">
            <wp:extent cx="3543300" cy="3023870"/>
            <wp:effectExtent l="0" t="0" r="0" b="5080"/>
            <wp:docPr id="18258561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56161" name="图片 1"/>
                    <pic:cNvPicPr>
                      <a:picLocks noChangeAspect="1"/>
                    </pic:cNvPicPr>
                  </pic:nvPicPr>
                  <pic:blipFill>
                    <a:blip r:embed="rId4"/>
                    <a:stretch>
                      <a:fillRect/>
                    </a:stretch>
                  </pic:blipFill>
                  <pic:spPr>
                    <a:xfrm>
                      <a:off x="0" y="0"/>
                      <a:ext cx="3547102" cy="3027544"/>
                    </a:xfrm>
                    <a:prstGeom prst="rect">
                      <a:avLst/>
                    </a:prstGeom>
                  </pic:spPr>
                </pic:pic>
              </a:graphicData>
            </a:graphic>
          </wp:inline>
        </w:drawing>
      </w:r>
    </w:p>
    <w:p w14:paraId="6ADC54BD">
      <w:pPr>
        <w:numPr>
          <w:ilvl w:val="0"/>
          <w:numId w:val="1"/>
        </w:numPr>
        <w:ind w:left="425" w:leftChars="0" w:hanging="425" w:firstLineChars="0"/>
        <w:jc w:val="both"/>
        <w:rPr>
          <w:rFonts w:ascii="Arial" w:hAnsi="Arial" w:eastAsia="Arial" w:cs="Arial"/>
          <w:b/>
          <w:bCs/>
          <w:i w:val="0"/>
          <w:iCs w:val="0"/>
          <w:caps w:val="0"/>
          <w:color w:val="000000"/>
          <w:spacing w:val="0"/>
          <w:sz w:val="28"/>
          <w:szCs w:val="28"/>
          <w:shd w:val="clear" w:fill="FFFFFF"/>
        </w:rPr>
      </w:pPr>
      <w:r>
        <w:rPr>
          <w:rFonts w:ascii="Arial" w:hAnsi="Arial" w:eastAsia="Arial" w:cs="Arial"/>
          <w:b/>
          <w:bCs/>
          <w:i w:val="0"/>
          <w:iCs w:val="0"/>
          <w:caps w:val="0"/>
          <w:color w:val="000000"/>
          <w:spacing w:val="0"/>
          <w:sz w:val="28"/>
          <w:szCs w:val="28"/>
          <w:shd w:val="clear" w:fill="FFFFFF"/>
        </w:rPr>
        <w:t>Product Overview</w:t>
      </w:r>
    </w:p>
    <w:p w14:paraId="43164C3E">
      <w:pPr>
        <w:numPr>
          <w:numId w:val="0"/>
        </w:numPr>
        <w:ind w:leftChars="0"/>
        <w:jc w:val="both"/>
        <w:rPr>
          <w:rFonts w:ascii="Arial" w:hAnsi="Arial" w:eastAsia="Arial" w:cs="Arial"/>
          <w:b/>
          <w:bCs/>
          <w:i w:val="0"/>
          <w:iCs w:val="0"/>
          <w:caps w:val="0"/>
          <w:color w:val="000000"/>
          <w:spacing w:val="0"/>
          <w:sz w:val="28"/>
          <w:szCs w:val="28"/>
          <w:shd w:val="clear" w:fill="FFFFFF"/>
        </w:rPr>
      </w:pPr>
    </w:p>
    <w:p w14:paraId="771F5A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Arial" w:hAnsi="Arial" w:eastAsia="Arial" w:cs="Arial"/>
          <w:i w:val="0"/>
          <w:iCs w:val="0"/>
          <w:caps w:val="0"/>
          <w:color w:val="000000"/>
          <w:spacing w:val="0"/>
          <w:sz w:val="24"/>
          <w:szCs w:val="24"/>
          <w:shd w:val="clear" w:fill="FFFFFF"/>
        </w:rPr>
      </w:pPr>
      <w:r>
        <w:rPr>
          <w:rFonts w:ascii="Arial" w:hAnsi="Arial" w:eastAsia="Arial" w:cs="Arial"/>
          <w:i w:val="0"/>
          <w:iCs w:val="0"/>
          <w:caps w:val="0"/>
          <w:color w:val="000000"/>
          <w:spacing w:val="0"/>
          <w:sz w:val="24"/>
          <w:szCs w:val="24"/>
          <w:shd w:val="clear" w:fill="FFFFFF"/>
        </w:rPr>
        <w:t>The QC-R1 series multi card aggregation router is equipped with multiple 4G/5G communication modules, supporting the simultaneous insertion of SIM cards from different operators. It aggregates the bandwidth of multiple internet links through cloud servers, improves the uplink and downlink network bandwidth in mobile environments, reduces mobile network signal blind spots, lowers network latency, and enhances network availability.</w:t>
      </w:r>
    </w:p>
    <w:p w14:paraId="0666D69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Arial" w:hAnsi="Arial" w:eastAsia="Arial" w:cs="Arial"/>
          <w:i w:val="0"/>
          <w:iCs w:val="0"/>
          <w:caps w:val="0"/>
          <w:color w:val="000000"/>
          <w:spacing w:val="0"/>
          <w:sz w:val="24"/>
          <w:szCs w:val="24"/>
          <w:shd w:val="clear" w:fill="FFFFFF"/>
        </w:rPr>
      </w:pPr>
    </w:p>
    <w:p w14:paraId="6FF0B0CF">
      <w:pPr>
        <w:numPr>
          <w:ilvl w:val="0"/>
          <w:numId w:val="1"/>
        </w:numPr>
        <w:ind w:left="425" w:leftChars="0" w:hanging="425" w:firstLineChars="0"/>
        <w:jc w:val="both"/>
        <w:rPr>
          <w:rFonts w:ascii="Arial" w:hAnsi="Arial" w:eastAsia="Arial" w:cs="Arial"/>
          <w:b/>
          <w:bCs/>
          <w:i w:val="0"/>
          <w:iCs w:val="0"/>
          <w:caps w:val="0"/>
          <w:color w:val="000000"/>
          <w:spacing w:val="0"/>
          <w:sz w:val="28"/>
          <w:szCs w:val="28"/>
          <w:shd w:val="clear" w:fill="FFFFFF"/>
        </w:rPr>
      </w:pPr>
      <w:r>
        <w:rPr>
          <w:rFonts w:ascii="Arial" w:hAnsi="Arial" w:eastAsia="Arial" w:cs="Arial"/>
          <w:b/>
          <w:bCs/>
          <w:i w:val="0"/>
          <w:iCs w:val="0"/>
          <w:caps w:val="0"/>
          <w:color w:val="000000"/>
          <w:spacing w:val="0"/>
          <w:sz w:val="28"/>
          <w:szCs w:val="28"/>
          <w:shd w:val="clear" w:fill="FFFFFF"/>
        </w:rPr>
        <w:t>Product Parameters</w:t>
      </w:r>
    </w:p>
    <w:p w14:paraId="2AE13CC4">
      <w:pPr>
        <w:numPr>
          <w:numId w:val="0"/>
        </w:numPr>
        <w:ind w:leftChars="0"/>
        <w:jc w:val="both"/>
        <w:rPr>
          <w:rFonts w:ascii="Arial" w:hAnsi="Arial" w:eastAsia="Arial" w:cs="Arial"/>
          <w:b/>
          <w:bCs/>
          <w:i w:val="0"/>
          <w:iCs w:val="0"/>
          <w:caps w:val="0"/>
          <w:color w:val="000000"/>
          <w:spacing w:val="0"/>
          <w:sz w:val="28"/>
          <w:szCs w:val="28"/>
          <w:shd w:val="clear" w:fill="FFFFFF"/>
        </w:rPr>
      </w:pPr>
    </w:p>
    <w:tbl>
      <w:tblPr>
        <w:tblStyle w:val="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1795"/>
        <w:gridCol w:w="2363"/>
        <w:gridCol w:w="2363"/>
      </w:tblGrid>
      <w:tr w14:paraId="31F5E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shd w:val="clear" w:color="auto" w:fill="7F7F7F" w:themeFill="background1" w:themeFillShade="80"/>
            <w:vAlign w:val="center"/>
          </w:tcPr>
          <w:p w14:paraId="12A9BC86">
            <w:pPr>
              <w:jc w:val="center"/>
              <w:rPr>
                <w:rFonts w:hint="default" w:ascii="Arial" w:hAnsi="Arial" w:eastAsia="宋体" w:cs="Arial"/>
                <w:b/>
                <w:bCs/>
                <w:lang w:eastAsia="zh-CN"/>
              </w:rPr>
            </w:pPr>
            <w:r>
              <w:rPr>
                <w:rFonts w:hint="default" w:ascii="Arial" w:hAnsi="Arial" w:eastAsia="微软雅黑" w:cs="Arial"/>
                <w:b/>
                <w:bCs/>
                <w:kern w:val="2"/>
                <w:sz w:val="21"/>
                <w:szCs w:val="22"/>
                <w:lang w:val="en-US" w:eastAsia="zh-CN" w:bidi="ar-SA"/>
              </w:rPr>
              <w:t>project</w:t>
            </w:r>
          </w:p>
        </w:tc>
        <w:tc>
          <w:tcPr>
            <w:tcW w:w="6521" w:type="dxa"/>
            <w:gridSpan w:val="3"/>
            <w:shd w:val="clear" w:color="auto" w:fill="7F7F7F" w:themeFill="background1" w:themeFillShade="80"/>
            <w:vAlign w:val="center"/>
          </w:tcPr>
          <w:p w14:paraId="5C74F455">
            <w:pPr>
              <w:jc w:val="center"/>
              <w:rPr>
                <w:rFonts w:hint="default" w:ascii="Arial" w:hAnsi="Arial" w:eastAsia="宋体" w:cs="Arial"/>
                <w:b/>
                <w:bCs/>
                <w:lang w:eastAsia="zh-CN"/>
              </w:rPr>
            </w:pPr>
            <w:r>
              <w:rPr>
                <w:rFonts w:hint="default" w:ascii="Arial" w:hAnsi="Arial" w:eastAsia="微软雅黑" w:cs="Arial"/>
                <w:b/>
                <w:bCs/>
                <w:kern w:val="2"/>
                <w:sz w:val="21"/>
                <w:szCs w:val="22"/>
                <w:lang w:val="en-US" w:eastAsia="zh-CN" w:bidi="ar-SA"/>
              </w:rPr>
              <w:t>technical parameter</w:t>
            </w:r>
          </w:p>
        </w:tc>
      </w:tr>
      <w:tr w14:paraId="33ABA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204D9A75">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edition</w:t>
            </w:r>
          </w:p>
        </w:tc>
        <w:tc>
          <w:tcPr>
            <w:tcW w:w="1795" w:type="dxa"/>
            <w:vAlign w:val="center"/>
          </w:tcPr>
          <w:p w14:paraId="17D6D16F">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R1-G44</w:t>
            </w:r>
          </w:p>
        </w:tc>
        <w:tc>
          <w:tcPr>
            <w:tcW w:w="2363" w:type="dxa"/>
            <w:vAlign w:val="center"/>
          </w:tcPr>
          <w:p w14:paraId="07F4FD93">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R1-G5143</w:t>
            </w:r>
          </w:p>
        </w:tc>
        <w:tc>
          <w:tcPr>
            <w:tcW w:w="2363" w:type="dxa"/>
            <w:vAlign w:val="center"/>
          </w:tcPr>
          <w:p w14:paraId="736FAB3D">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R1-G5242</w:t>
            </w:r>
          </w:p>
        </w:tc>
      </w:tr>
      <w:tr w14:paraId="41AC0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5C92E65F">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Communication Module</w:t>
            </w:r>
          </w:p>
        </w:tc>
        <w:tc>
          <w:tcPr>
            <w:tcW w:w="1795" w:type="dxa"/>
            <w:vAlign w:val="center"/>
          </w:tcPr>
          <w:p w14:paraId="4D346E40">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4G*4</w:t>
            </w:r>
          </w:p>
        </w:tc>
        <w:tc>
          <w:tcPr>
            <w:tcW w:w="2363" w:type="dxa"/>
            <w:vAlign w:val="center"/>
          </w:tcPr>
          <w:p w14:paraId="320F2BAE">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5G+4G*3</w:t>
            </w:r>
          </w:p>
        </w:tc>
        <w:tc>
          <w:tcPr>
            <w:tcW w:w="2363" w:type="dxa"/>
            <w:vAlign w:val="center"/>
          </w:tcPr>
          <w:p w14:paraId="267A4DCA">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5G*2+4G*2</w:t>
            </w:r>
          </w:p>
        </w:tc>
      </w:tr>
      <w:tr w14:paraId="08C16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74127597">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Gigabit LAN port</w:t>
            </w:r>
          </w:p>
        </w:tc>
        <w:tc>
          <w:tcPr>
            <w:tcW w:w="1795" w:type="dxa"/>
            <w:vAlign w:val="center"/>
          </w:tcPr>
          <w:p w14:paraId="1EB2FF4F">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2</w:t>
            </w:r>
          </w:p>
        </w:tc>
        <w:tc>
          <w:tcPr>
            <w:tcW w:w="2363" w:type="dxa"/>
            <w:vAlign w:val="center"/>
          </w:tcPr>
          <w:p w14:paraId="7C5D5632">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3</w:t>
            </w:r>
          </w:p>
        </w:tc>
        <w:tc>
          <w:tcPr>
            <w:tcW w:w="2363" w:type="dxa"/>
            <w:vAlign w:val="center"/>
          </w:tcPr>
          <w:p w14:paraId="04F2B217">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3</w:t>
            </w:r>
          </w:p>
        </w:tc>
      </w:tr>
      <w:tr w14:paraId="5FFFA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6CD04168">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Gigabit WAN port</w:t>
            </w:r>
          </w:p>
        </w:tc>
        <w:tc>
          <w:tcPr>
            <w:tcW w:w="6521" w:type="dxa"/>
            <w:gridSpan w:val="3"/>
            <w:vAlign w:val="center"/>
          </w:tcPr>
          <w:p w14:paraId="0E20849F">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1</w:t>
            </w:r>
          </w:p>
        </w:tc>
      </w:tr>
      <w:tr w14:paraId="68665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43AC13FA">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SIM card hot swap</w:t>
            </w:r>
          </w:p>
        </w:tc>
        <w:tc>
          <w:tcPr>
            <w:tcW w:w="6521" w:type="dxa"/>
            <w:gridSpan w:val="3"/>
            <w:vAlign w:val="center"/>
          </w:tcPr>
          <w:p w14:paraId="769E87EB">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support</w:t>
            </w:r>
          </w:p>
        </w:tc>
      </w:tr>
      <w:tr w14:paraId="3FA97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11A1C7DA">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display screen</w:t>
            </w:r>
          </w:p>
        </w:tc>
        <w:tc>
          <w:tcPr>
            <w:tcW w:w="6521" w:type="dxa"/>
            <w:gridSpan w:val="3"/>
            <w:vAlign w:val="center"/>
          </w:tcPr>
          <w:p w14:paraId="4BD96091">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Display battery level, module status, signal strength, carrier, and real-time network speed</w:t>
            </w:r>
          </w:p>
        </w:tc>
      </w:tr>
      <w:tr w14:paraId="4651F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0C46CA84">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WIFI</w:t>
            </w:r>
          </w:p>
        </w:tc>
        <w:tc>
          <w:tcPr>
            <w:tcW w:w="6521" w:type="dxa"/>
            <w:gridSpan w:val="3"/>
            <w:vAlign w:val="center"/>
          </w:tcPr>
          <w:p w14:paraId="159F0357">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Supports 2.4G/5G dual-band</w:t>
            </w:r>
          </w:p>
        </w:tc>
      </w:tr>
      <w:tr w14:paraId="6C43D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403FE7EF">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Battery life</w:t>
            </w:r>
          </w:p>
        </w:tc>
        <w:tc>
          <w:tcPr>
            <w:tcW w:w="6521" w:type="dxa"/>
            <w:gridSpan w:val="3"/>
            <w:vAlign w:val="center"/>
          </w:tcPr>
          <w:p w14:paraId="05C0217C">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Built-in lithium battery, battery life ≥7 hours</w:t>
            </w:r>
          </w:p>
        </w:tc>
      </w:tr>
      <w:tr w14:paraId="2BB79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1489C90A">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quick charge</w:t>
            </w:r>
          </w:p>
        </w:tc>
        <w:tc>
          <w:tcPr>
            <w:tcW w:w="6521" w:type="dxa"/>
            <w:gridSpan w:val="3"/>
            <w:vAlign w:val="center"/>
          </w:tcPr>
          <w:p w14:paraId="2F07807D">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support</w:t>
            </w:r>
          </w:p>
        </w:tc>
      </w:tr>
      <w:tr w14:paraId="57227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093EB2BB">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other</w:t>
            </w:r>
          </w:p>
        </w:tc>
        <w:tc>
          <w:tcPr>
            <w:tcW w:w="6521" w:type="dxa"/>
            <w:gridSpan w:val="3"/>
            <w:vAlign w:val="center"/>
          </w:tcPr>
          <w:p w14:paraId="4DA84B90">
            <w:pPr>
              <w:jc w:val="center"/>
              <w:rPr>
                <w:rFonts w:hint="default" w:ascii="Arial" w:hAnsi="Arial" w:eastAsia="宋体" w:cs="Arial"/>
                <w:lang w:eastAsia="zh-CN"/>
              </w:rPr>
            </w:pPr>
            <w:r>
              <w:rPr>
                <w:rFonts w:hint="default" w:ascii="Arial" w:hAnsi="Arial" w:eastAsia="微软雅黑" w:cs="Arial"/>
                <w:kern w:val="2"/>
                <w:sz w:val="21"/>
                <w:szCs w:val="22"/>
                <w:lang w:val="en-US" w:eastAsia="zh-CN" w:bidi="ar-SA"/>
              </w:rPr>
              <w:t>Customizable standard 1U rack version</w:t>
            </w:r>
          </w:p>
        </w:tc>
      </w:tr>
    </w:tbl>
    <w:p w14:paraId="2CA0279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Arial" w:hAnsi="Arial" w:eastAsia="Arial" w:cs="Arial"/>
          <w:i w:val="0"/>
          <w:iCs w:val="0"/>
          <w:caps w:val="0"/>
          <w:color w:val="000000"/>
          <w:spacing w:val="0"/>
          <w:sz w:val="24"/>
          <w:szCs w:val="24"/>
          <w:shd w:val="clear" w:fill="FFFFFF"/>
        </w:rPr>
      </w:pPr>
    </w:p>
    <w:p w14:paraId="3AF01D6F">
      <w:pPr>
        <w:numPr>
          <w:ilvl w:val="0"/>
          <w:numId w:val="1"/>
        </w:numPr>
        <w:ind w:left="425" w:leftChars="0" w:hanging="425" w:firstLineChars="0"/>
        <w:jc w:val="both"/>
        <w:rPr>
          <w:rFonts w:ascii="Arial" w:hAnsi="Arial" w:eastAsia="Arial" w:cs="Arial"/>
          <w:b/>
          <w:bCs/>
          <w:i w:val="0"/>
          <w:iCs w:val="0"/>
          <w:caps w:val="0"/>
          <w:color w:val="000000"/>
          <w:spacing w:val="0"/>
          <w:sz w:val="28"/>
          <w:szCs w:val="28"/>
          <w:shd w:val="clear" w:fill="FFFFFF"/>
        </w:rPr>
      </w:pPr>
      <w:r>
        <w:rPr>
          <w:rFonts w:ascii="Arial" w:hAnsi="Arial" w:eastAsia="Arial" w:cs="Arial"/>
          <w:b/>
          <w:bCs/>
          <w:i w:val="0"/>
          <w:iCs w:val="0"/>
          <w:caps w:val="0"/>
          <w:color w:val="000000"/>
          <w:spacing w:val="0"/>
          <w:sz w:val="28"/>
          <w:szCs w:val="28"/>
          <w:shd w:val="clear" w:fill="FFFFFF"/>
        </w:rPr>
        <w:t>Usage scenarios</w:t>
      </w:r>
    </w:p>
    <w:p w14:paraId="0158BB7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Arial" w:hAnsi="Arial" w:eastAsia="Arial" w:cs="Arial"/>
          <w:i w:val="0"/>
          <w:iCs w:val="0"/>
          <w:caps w:val="0"/>
          <w:color w:val="000000"/>
          <w:spacing w:val="0"/>
          <w:sz w:val="24"/>
          <w:szCs w:val="24"/>
          <w:shd w:val="clear" w:fill="FFFFFF"/>
        </w:rPr>
      </w:pPr>
      <w:r>
        <w:rPr>
          <w:rFonts w:ascii="Arial" w:hAnsi="Arial" w:eastAsia="Arial" w:cs="Arial"/>
          <w:i w:val="0"/>
          <w:iCs w:val="0"/>
          <w:caps w:val="0"/>
          <w:color w:val="000000"/>
          <w:spacing w:val="0"/>
          <w:sz w:val="24"/>
          <w:szCs w:val="24"/>
          <w:shd w:val="clear" w:fill="FFFFFF"/>
        </w:rPr>
        <w:t>Multi carrier card routers are the ultimate tool for solving network needs in scenarios of "mobile, temporary, high reliability, and no coverage".</w:t>
      </w:r>
    </w:p>
    <w:p w14:paraId="17A937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Arial" w:hAnsi="Arial" w:eastAsia="Arial" w:cs="Arial"/>
          <w:i w:val="0"/>
          <w:iCs w:val="0"/>
          <w:caps w:val="0"/>
          <w:color w:val="000000"/>
          <w:spacing w:val="0"/>
          <w:sz w:val="24"/>
          <w:szCs w:val="24"/>
          <w:shd w:val="clear" w:fill="FFFFFF"/>
        </w:rPr>
      </w:pPr>
      <w:bookmarkStart w:id="0" w:name="_GoBack"/>
      <w:bookmarkEnd w:id="0"/>
      <w:r>
        <w:rPr>
          <w:rFonts w:hint="default" w:ascii="Arial" w:hAnsi="Arial" w:eastAsia="Arial" w:cs="Arial"/>
          <w:i w:val="0"/>
          <w:iCs w:val="0"/>
          <w:caps w:val="0"/>
          <w:color w:val="000000"/>
          <w:spacing w:val="0"/>
          <w:sz w:val="24"/>
          <w:szCs w:val="24"/>
          <w:shd w:val="clear" w:fill="FFFFFF"/>
          <w:lang w:val="en-US" w:eastAsia="zh-CN"/>
        </w:rPr>
        <w:t>Improving bandwidth: By load balancing, network traffic is distributed across multiple links, and the total export bandwidth is close to the sum of the bandwidths of each link, making it suitable for downloading, watching high-definition videos, and more.</w:t>
      </w:r>
    </w:p>
    <w:p w14:paraId="2A9A08F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Arial" w:hAnsi="Arial" w:eastAsia="Arial" w:cs="Arial"/>
          <w:i w:val="0"/>
          <w:iCs w:val="0"/>
          <w:caps w:val="0"/>
          <w:color w:val="000000"/>
          <w:spacing w:val="0"/>
          <w:sz w:val="24"/>
          <w:szCs w:val="24"/>
          <w:shd w:val="clear" w:fill="FFFFFF"/>
        </w:rPr>
      </w:pPr>
      <w:r>
        <w:rPr>
          <w:rFonts w:hint="default" w:ascii="Arial" w:hAnsi="Arial" w:eastAsia="Arial" w:cs="Arial"/>
          <w:i w:val="0"/>
          <w:iCs w:val="0"/>
          <w:caps w:val="0"/>
          <w:color w:val="000000"/>
          <w:spacing w:val="0"/>
          <w:sz w:val="24"/>
          <w:szCs w:val="24"/>
          <w:shd w:val="clear" w:fill="FFFFFF"/>
          <w:lang w:val="en-US" w:eastAsia="zh-CN"/>
        </w:rPr>
        <w:t>Network redundancy and high availability: Through fault switching, when a SIM card is in a network with weak signal or no service, the traffic is automatically switched to other normal SIM card networks, greatly improving the reliability of the network.</w:t>
      </w:r>
    </w:p>
    <w:p w14:paraId="0D03FA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Arial" w:hAnsi="Arial" w:eastAsia="Arial" w:cs="Arial"/>
          <w:i w:val="0"/>
          <w:iCs w:val="0"/>
          <w:caps w:val="0"/>
          <w:color w:val="000000"/>
          <w:spacing w:val="0"/>
          <w:sz w:val="24"/>
          <w:szCs w:val="24"/>
          <w:shd w:val="clear" w:fill="FFFFFF"/>
        </w:rPr>
      </w:pPr>
      <w:r>
        <w:rPr>
          <w:rFonts w:hint="default" w:ascii="Arial" w:hAnsi="Arial" w:eastAsia="Arial" w:cs="Arial"/>
          <w:i w:val="0"/>
          <w:iCs w:val="0"/>
          <w:caps w:val="0"/>
          <w:color w:val="000000"/>
          <w:spacing w:val="0"/>
          <w:sz w:val="24"/>
          <w:szCs w:val="24"/>
          <w:shd w:val="clear" w:fill="FFFFFF"/>
          <w:lang w:val="en-US" w:eastAsia="zh-CN"/>
        </w:rPr>
        <w:t>Intelligent routing: Advanced devices can intelligently select the optimal network path to transmit data based on preset strategies such as signal strength, network latency, and data usage.</w:t>
      </w:r>
    </w:p>
    <w:p w14:paraId="66AD39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Arial" w:hAnsi="Arial" w:eastAsia="Arial" w:cs="Arial"/>
          <w:i w:val="0"/>
          <w:iCs w:val="0"/>
          <w:caps w:val="0"/>
          <w:color w:val="000000"/>
          <w:spacing w:val="0"/>
          <w:sz w:val="24"/>
          <w:szCs w:val="24"/>
          <w:shd w:val="clear" w:fill="FFFFFF"/>
        </w:rPr>
      </w:pPr>
      <w:r>
        <w:rPr>
          <w:rFonts w:hint="default" w:ascii="Arial" w:hAnsi="Arial" w:eastAsia="Arial" w:cs="Arial"/>
          <w:i w:val="0"/>
          <w:iCs w:val="0"/>
          <w:caps w:val="0"/>
          <w:color w:val="000000"/>
          <w:spacing w:val="0"/>
          <w:sz w:val="24"/>
          <w:szCs w:val="24"/>
          <w:shd w:val="clear" w:fill="FFFFFF"/>
          <w:lang w:val="en-US" w:eastAsia="zh-CN"/>
        </w:rPr>
        <w:t>High flexibility: not constrained by network cables, as long as there is a signal from the operator, it can quickly establish a network.</w:t>
      </w:r>
    </w:p>
    <w:p w14:paraId="0E413F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ascii="Arial" w:hAnsi="Arial" w:eastAsia="Arial" w:cs="Arial"/>
          <w:i w:val="0"/>
          <w:iCs w:val="0"/>
          <w:caps w:val="0"/>
          <w:color w:val="000000"/>
          <w:spacing w:val="0"/>
          <w:sz w:val="24"/>
          <w:szCs w:val="24"/>
          <w:shd w:val="clear" w:fill="FFFFFF"/>
        </w:rPr>
      </w:pPr>
    </w:p>
    <w:p w14:paraId="1EDAE87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Arial" w:hAnsi="Arial" w:eastAsia="Arial" w:cs="Arial"/>
          <w:i w:val="0"/>
          <w:iCs w:val="0"/>
          <w:caps w:val="0"/>
          <w:color w:val="000000"/>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5BD7DC"/>
    <w:multiLevelType w:val="singleLevel"/>
    <w:tmpl w:val="B65BD7DC"/>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E6066"/>
    <w:rsid w:val="3E2C6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Words>
  <Characters>420</Characters>
  <Lines>0</Lines>
  <Paragraphs>0</Paragraphs>
  <TotalTime>5</TotalTime>
  <ScaleCrop>false</ScaleCrop>
  <LinksUpToDate>false</LinksUpToDate>
  <CharactersWithSpaces>482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2025-11-03T02:00:00Z</dcterms:created>
  <dc:creator>Administrator</dc:creator>
  <cp:lastModifiedBy>肖培纪</cp:lastModifiedBy>
  <dcterms:modified xsi:type="dcterms:W3CDTF">2025-11-03T05:53:58Z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593AF796CB43434A9D9D3935E45495AA_12</vt:lpwstr>
  </property>
</Properties>
</file>